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08A" w:rsidRDefault="00CE208A" w:rsidP="00CE208A">
      <w:pPr>
        <w:spacing w:line="480" w:lineRule="auto"/>
        <w:jc w:val="center"/>
        <w:rPr>
          <w:rFonts w:ascii="Times New Roman" w:hAnsi="Times New Roman" w:cs="Times New Roman"/>
          <w:sz w:val="24"/>
          <w:szCs w:val="24"/>
        </w:rPr>
      </w:pPr>
    </w:p>
    <w:p w:rsidR="00CE208A" w:rsidRDefault="00CE208A" w:rsidP="00CE208A">
      <w:pPr>
        <w:spacing w:line="480" w:lineRule="auto"/>
        <w:jc w:val="center"/>
        <w:rPr>
          <w:rFonts w:ascii="Times New Roman" w:hAnsi="Times New Roman" w:cs="Times New Roman"/>
          <w:sz w:val="24"/>
          <w:szCs w:val="24"/>
        </w:rPr>
      </w:pPr>
    </w:p>
    <w:p w:rsidR="00CE208A" w:rsidRDefault="00CE208A" w:rsidP="00CE208A">
      <w:pPr>
        <w:spacing w:line="480" w:lineRule="auto"/>
        <w:jc w:val="center"/>
        <w:rPr>
          <w:rFonts w:ascii="Times New Roman" w:hAnsi="Times New Roman" w:cs="Times New Roman"/>
          <w:sz w:val="24"/>
          <w:szCs w:val="24"/>
        </w:rPr>
      </w:pPr>
    </w:p>
    <w:p w:rsidR="00CE208A" w:rsidRDefault="00CE208A" w:rsidP="00CE208A">
      <w:pPr>
        <w:spacing w:line="480" w:lineRule="auto"/>
        <w:jc w:val="center"/>
        <w:rPr>
          <w:rFonts w:ascii="Times New Roman" w:hAnsi="Times New Roman" w:cs="Times New Roman"/>
          <w:sz w:val="24"/>
          <w:szCs w:val="24"/>
        </w:rPr>
      </w:pPr>
    </w:p>
    <w:p w:rsidR="00CE208A" w:rsidRDefault="00CE208A" w:rsidP="00CE208A">
      <w:pPr>
        <w:spacing w:line="480" w:lineRule="auto"/>
        <w:jc w:val="center"/>
        <w:rPr>
          <w:rFonts w:ascii="Times New Roman" w:hAnsi="Times New Roman" w:cs="Times New Roman"/>
          <w:sz w:val="24"/>
          <w:szCs w:val="24"/>
        </w:rPr>
      </w:pPr>
    </w:p>
    <w:p w:rsidR="00CE208A" w:rsidRDefault="00CE208A" w:rsidP="00CE208A">
      <w:pPr>
        <w:spacing w:line="480" w:lineRule="auto"/>
        <w:jc w:val="center"/>
        <w:rPr>
          <w:rFonts w:ascii="Times New Roman" w:hAnsi="Times New Roman" w:cs="Times New Roman"/>
          <w:sz w:val="24"/>
          <w:szCs w:val="24"/>
        </w:rPr>
      </w:pPr>
    </w:p>
    <w:p w:rsidR="00D824A3" w:rsidRPr="00CE208A" w:rsidRDefault="00D824A3" w:rsidP="00CE208A">
      <w:pPr>
        <w:spacing w:line="480" w:lineRule="auto"/>
        <w:jc w:val="center"/>
        <w:rPr>
          <w:rFonts w:ascii="Times New Roman" w:hAnsi="Times New Roman" w:cs="Times New Roman"/>
          <w:sz w:val="24"/>
          <w:szCs w:val="24"/>
        </w:rPr>
      </w:pPr>
      <w:r w:rsidRPr="00CE208A">
        <w:rPr>
          <w:rFonts w:ascii="Times New Roman" w:hAnsi="Times New Roman" w:cs="Times New Roman"/>
          <w:sz w:val="24"/>
          <w:szCs w:val="24"/>
        </w:rPr>
        <w:t>W13 ACT Bramer Corporation’s Controller</w:t>
      </w:r>
    </w:p>
    <w:p w:rsidR="00D824A3" w:rsidRPr="00CE208A" w:rsidRDefault="00D824A3" w:rsidP="00CE208A">
      <w:pPr>
        <w:spacing w:line="480" w:lineRule="auto"/>
        <w:jc w:val="center"/>
        <w:rPr>
          <w:rFonts w:ascii="Times New Roman" w:hAnsi="Times New Roman" w:cs="Times New Roman"/>
          <w:sz w:val="24"/>
          <w:szCs w:val="24"/>
        </w:rPr>
      </w:pPr>
      <w:r w:rsidRPr="00CE208A">
        <w:rPr>
          <w:rFonts w:ascii="Times New Roman" w:hAnsi="Times New Roman" w:cs="Times New Roman"/>
          <w:sz w:val="24"/>
          <w:szCs w:val="24"/>
        </w:rPr>
        <w:t>Name</w:t>
      </w:r>
    </w:p>
    <w:p w:rsidR="00CE208A" w:rsidRDefault="00D824A3" w:rsidP="00CE208A">
      <w:pPr>
        <w:spacing w:line="480" w:lineRule="auto"/>
        <w:jc w:val="center"/>
        <w:rPr>
          <w:rFonts w:ascii="Times New Roman" w:hAnsi="Times New Roman" w:cs="Times New Roman"/>
          <w:sz w:val="24"/>
          <w:szCs w:val="24"/>
        </w:rPr>
        <w:sectPr w:rsidR="00CE208A">
          <w:headerReference w:type="default" r:id="rId7"/>
          <w:pgSz w:w="12240" w:h="15840"/>
          <w:pgMar w:top="1440" w:right="1440" w:bottom="1440" w:left="1440" w:header="720" w:footer="720" w:gutter="0"/>
          <w:cols w:space="720"/>
          <w:docGrid w:linePitch="360"/>
        </w:sectPr>
      </w:pPr>
      <w:r w:rsidRPr="00CE208A">
        <w:rPr>
          <w:rFonts w:ascii="Times New Roman" w:hAnsi="Times New Roman" w:cs="Times New Roman"/>
          <w:sz w:val="24"/>
          <w:szCs w:val="24"/>
        </w:rPr>
        <w:t>Institution</w:t>
      </w:r>
    </w:p>
    <w:p w:rsidR="00D824A3" w:rsidRDefault="00D824A3" w:rsidP="00CE208A">
      <w:pPr>
        <w:spacing w:line="480" w:lineRule="auto"/>
        <w:jc w:val="center"/>
        <w:rPr>
          <w:rFonts w:ascii="Times New Roman" w:hAnsi="Times New Roman" w:cs="Times New Roman"/>
          <w:sz w:val="24"/>
          <w:szCs w:val="24"/>
        </w:rPr>
      </w:pPr>
      <w:r w:rsidRPr="00CE208A">
        <w:rPr>
          <w:rFonts w:ascii="Times New Roman" w:hAnsi="Times New Roman" w:cs="Times New Roman"/>
          <w:sz w:val="24"/>
          <w:szCs w:val="24"/>
        </w:rPr>
        <w:lastRenderedPageBreak/>
        <w:t>W13 ACT Bramer Corporation’s Controller</w:t>
      </w:r>
    </w:p>
    <w:p w:rsidR="00FF7840" w:rsidRPr="00FF7840" w:rsidRDefault="00FF7840" w:rsidP="00FF7840">
      <w:pPr>
        <w:spacing w:line="480" w:lineRule="auto"/>
        <w:ind w:firstLine="720"/>
        <w:rPr>
          <w:rFonts w:ascii="Times New Roman" w:hAnsi="Times New Roman" w:cs="Times New Roman"/>
          <w:sz w:val="24"/>
          <w:szCs w:val="24"/>
        </w:rPr>
      </w:pPr>
      <w:r w:rsidRPr="00FF7840">
        <w:rPr>
          <w:rFonts w:ascii="Times New Roman" w:hAnsi="Times New Roman" w:cs="Times New Roman"/>
          <w:sz w:val="24"/>
          <w:szCs w:val="24"/>
        </w:rPr>
        <w:t>I think that the other factors such as qualitative inputs should be included in Mara's analysis for the</w:t>
      </w:r>
      <w:r w:rsidR="00AD2941">
        <w:rPr>
          <w:rFonts w:ascii="Times New Roman" w:hAnsi="Times New Roman" w:cs="Times New Roman"/>
          <w:sz w:val="24"/>
          <w:szCs w:val="24"/>
        </w:rPr>
        <w:t xml:space="preserve"> decisions on capital investment a</w:t>
      </w:r>
      <w:r w:rsidR="007E22BE">
        <w:rPr>
          <w:rFonts w:ascii="Times New Roman" w:hAnsi="Times New Roman" w:cs="Times New Roman"/>
          <w:sz w:val="24"/>
          <w:szCs w:val="24"/>
        </w:rPr>
        <w:t>s well as</w:t>
      </w:r>
      <w:r w:rsidRPr="00FF7840">
        <w:rPr>
          <w:rFonts w:ascii="Times New Roman" w:hAnsi="Times New Roman" w:cs="Times New Roman"/>
          <w:sz w:val="24"/>
          <w:szCs w:val="24"/>
        </w:rPr>
        <w:t xml:space="preserve"> the value chain. This is because they play a</w:t>
      </w:r>
      <w:r w:rsidR="00AD2941">
        <w:rPr>
          <w:rFonts w:ascii="Times New Roman" w:hAnsi="Times New Roman" w:cs="Times New Roman"/>
          <w:sz w:val="24"/>
          <w:szCs w:val="24"/>
        </w:rPr>
        <w:t>n</w:t>
      </w:r>
      <w:r w:rsidRPr="00FF7840">
        <w:rPr>
          <w:rFonts w:ascii="Times New Roman" w:hAnsi="Times New Roman" w:cs="Times New Roman"/>
          <w:sz w:val="24"/>
          <w:szCs w:val="24"/>
        </w:rPr>
        <w:t xml:space="preserve"> </w:t>
      </w:r>
      <w:r w:rsidR="00AD2941" w:rsidRPr="00FF7840">
        <w:rPr>
          <w:rFonts w:ascii="Times New Roman" w:hAnsi="Times New Roman" w:cs="Times New Roman"/>
          <w:sz w:val="24"/>
          <w:szCs w:val="24"/>
        </w:rPr>
        <w:t>important</w:t>
      </w:r>
      <w:r w:rsidRPr="00FF7840">
        <w:rPr>
          <w:rFonts w:ascii="Times New Roman" w:hAnsi="Times New Roman" w:cs="Times New Roman"/>
          <w:sz w:val="24"/>
          <w:szCs w:val="24"/>
        </w:rPr>
        <w:t xml:space="preserve"> role in the adding of value to a capital investment within a company (Warren et al., 2013). In Mara's case, they would be vital as they would help in the preparation of the </w:t>
      </w:r>
      <w:r w:rsidR="00607B88" w:rsidRPr="00FF7840">
        <w:rPr>
          <w:rFonts w:ascii="Times New Roman" w:hAnsi="Times New Roman" w:cs="Times New Roman"/>
          <w:sz w:val="24"/>
          <w:szCs w:val="24"/>
        </w:rPr>
        <w:t>precise</w:t>
      </w:r>
      <w:r w:rsidR="00607B88">
        <w:rPr>
          <w:rFonts w:ascii="Times New Roman" w:hAnsi="Times New Roman" w:cs="Times New Roman"/>
          <w:sz w:val="24"/>
          <w:szCs w:val="24"/>
        </w:rPr>
        <w:t xml:space="preserve"> analysis on</w:t>
      </w:r>
      <w:r w:rsidRPr="00FF7840">
        <w:rPr>
          <w:rFonts w:ascii="Times New Roman" w:hAnsi="Times New Roman" w:cs="Times New Roman"/>
          <w:sz w:val="24"/>
          <w:szCs w:val="24"/>
        </w:rPr>
        <w:t xml:space="preserve"> </w:t>
      </w:r>
      <w:r w:rsidR="00607B88">
        <w:rPr>
          <w:rFonts w:ascii="Times New Roman" w:hAnsi="Times New Roman" w:cs="Times New Roman"/>
          <w:sz w:val="24"/>
          <w:szCs w:val="24"/>
        </w:rPr>
        <w:t>capital investment</w:t>
      </w:r>
      <w:r w:rsidR="007E22BE">
        <w:rPr>
          <w:rFonts w:ascii="Times New Roman" w:hAnsi="Times New Roman" w:cs="Times New Roman"/>
          <w:sz w:val="24"/>
          <w:szCs w:val="24"/>
        </w:rPr>
        <w:t xml:space="preserve"> </w:t>
      </w:r>
      <w:r w:rsidR="00607B88">
        <w:rPr>
          <w:rFonts w:ascii="Times New Roman" w:hAnsi="Times New Roman" w:cs="Times New Roman"/>
          <w:sz w:val="24"/>
          <w:szCs w:val="24"/>
        </w:rPr>
        <w:t xml:space="preserve">for </w:t>
      </w:r>
      <w:r w:rsidRPr="00FF7840">
        <w:rPr>
          <w:rFonts w:ascii="Times New Roman" w:hAnsi="Times New Roman" w:cs="Times New Roman"/>
          <w:sz w:val="24"/>
          <w:szCs w:val="24"/>
        </w:rPr>
        <w:t>the aluminum window machine</w:t>
      </w:r>
      <w:r w:rsidR="007D7A4F">
        <w:rPr>
          <w:rFonts w:ascii="Times New Roman" w:hAnsi="Times New Roman" w:cs="Times New Roman"/>
          <w:sz w:val="24"/>
          <w:szCs w:val="24"/>
        </w:rPr>
        <w:t xml:space="preserve"> that is robot-guided</w:t>
      </w:r>
      <w:r w:rsidRPr="00FF7840">
        <w:rPr>
          <w:rFonts w:ascii="Times New Roman" w:hAnsi="Times New Roman" w:cs="Times New Roman"/>
          <w:sz w:val="24"/>
          <w:szCs w:val="24"/>
        </w:rPr>
        <w:t>. The primary importance of the qualitative input factors is that it enables the re</w:t>
      </w:r>
      <w:bookmarkStart w:id="0" w:name="_GoBack"/>
      <w:bookmarkEnd w:id="0"/>
      <w:r w:rsidRPr="00FF7840">
        <w:rPr>
          <w:rFonts w:ascii="Times New Roman" w:hAnsi="Times New Roman" w:cs="Times New Roman"/>
          <w:sz w:val="24"/>
          <w:szCs w:val="24"/>
        </w:rPr>
        <w:t xml:space="preserve">alization of the quantitative value of a product to be effectively attained (Ibrahim, 2016). A company can make a decision based on these factors whereby it uses the information expressed in numbers within the capital investment analysis to decide on the future performance of a particular product. </w:t>
      </w:r>
    </w:p>
    <w:p w:rsidR="00FF7840" w:rsidRPr="00FF7840" w:rsidRDefault="00FF7840" w:rsidP="00FF7840">
      <w:pPr>
        <w:spacing w:line="480" w:lineRule="auto"/>
        <w:ind w:firstLine="720"/>
        <w:rPr>
          <w:rFonts w:ascii="Times New Roman" w:hAnsi="Times New Roman" w:cs="Times New Roman"/>
          <w:sz w:val="24"/>
          <w:szCs w:val="24"/>
        </w:rPr>
      </w:pPr>
      <w:r w:rsidRPr="00FF7840">
        <w:rPr>
          <w:rFonts w:ascii="Times New Roman" w:hAnsi="Times New Roman" w:cs="Times New Roman"/>
          <w:sz w:val="24"/>
          <w:szCs w:val="24"/>
        </w:rPr>
        <w:t xml:space="preserve">Also, qualitative input factors enable a company to determine its future rate of inflation so that it can gather more information on how to distribute its capital investment and only earn profits instead of losses. Qualitative factors pose a difficulty in their expression as numbers, and this enables a company to make use of the value chain advantage to understand the elastic elements of a business and instead focus on the strengths instead of the weaknesses (Armstrong, 2015). </w:t>
      </w:r>
    </w:p>
    <w:p w:rsidR="00196A6F" w:rsidRDefault="00FF7840" w:rsidP="00FF7840">
      <w:pPr>
        <w:spacing w:line="480" w:lineRule="auto"/>
        <w:ind w:firstLine="720"/>
        <w:rPr>
          <w:rFonts w:ascii="Times New Roman" w:hAnsi="Times New Roman" w:cs="Times New Roman"/>
          <w:sz w:val="24"/>
          <w:szCs w:val="24"/>
        </w:rPr>
      </w:pPr>
      <w:r w:rsidRPr="00FF7840">
        <w:rPr>
          <w:rFonts w:ascii="Times New Roman" w:hAnsi="Times New Roman" w:cs="Times New Roman"/>
          <w:sz w:val="24"/>
          <w:szCs w:val="24"/>
        </w:rPr>
        <w:t xml:space="preserve">Lastly, adding of these factors to the capital investment analysis would reflect a positive change in the capital investment as the company would ensure to follow all the necessary guidelines so that it can succeed. Furthermore, qualitative input factors enable a company to determine its long-term strategies which can help it attain better profits in the long run (Accounting Explanation, 2011). The main aim of the capital investment is to cut on cost and </w:t>
      </w:r>
      <w:r w:rsidRPr="00FF7840">
        <w:rPr>
          <w:rFonts w:ascii="Times New Roman" w:hAnsi="Times New Roman" w:cs="Times New Roman"/>
          <w:sz w:val="24"/>
          <w:szCs w:val="24"/>
        </w:rPr>
        <w:lastRenderedPageBreak/>
        <w:t>qualitative input factors enhance this process so that better investment strategies can be developed to generate more revenue</w:t>
      </w:r>
      <w:r w:rsidR="00196A6F">
        <w:rPr>
          <w:rFonts w:ascii="Times New Roman" w:hAnsi="Times New Roman" w:cs="Times New Roman"/>
          <w:sz w:val="24"/>
          <w:szCs w:val="24"/>
        </w:rPr>
        <w:t xml:space="preserve">. </w:t>
      </w:r>
    </w:p>
    <w:p w:rsidR="00196A6F" w:rsidRDefault="00196A6F">
      <w:pPr>
        <w:rPr>
          <w:rFonts w:ascii="Times New Roman" w:hAnsi="Times New Roman" w:cs="Times New Roman"/>
          <w:sz w:val="24"/>
          <w:szCs w:val="24"/>
        </w:rPr>
      </w:pPr>
      <w:r>
        <w:rPr>
          <w:rFonts w:ascii="Times New Roman" w:hAnsi="Times New Roman" w:cs="Times New Roman"/>
          <w:sz w:val="24"/>
          <w:szCs w:val="24"/>
        </w:rPr>
        <w:br w:type="page"/>
      </w:r>
    </w:p>
    <w:p w:rsidR="00CE208A" w:rsidRDefault="00196A6F" w:rsidP="00196A6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96A6F" w:rsidRPr="00196A6F" w:rsidRDefault="00196A6F" w:rsidP="00196A6F">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Accounting Explanation. (2011). “</w:t>
      </w:r>
      <w:r w:rsidRPr="00196A6F">
        <w:rPr>
          <w:rFonts w:ascii="Times New Roman" w:hAnsi="Times New Roman" w:cs="Times New Roman"/>
          <w:sz w:val="24"/>
          <w:szCs w:val="24"/>
        </w:rPr>
        <w:t>Qualitative Considerations in Capital Investment Analysis</w:t>
      </w:r>
      <w:r>
        <w:rPr>
          <w:rFonts w:ascii="Times New Roman" w:hAnsi="Times New Roman" w:cs="Times New Roman"/>
          <w:sz w:val="24"/>
          <w:szCs w:val="24"/>
        </w:rPr>
        <w:t xml:space="preserve">.” </w:t>
      </w:r>
      <w:r w:rsidRPr="00196A6F">
        <w:rPr>
          <w:rFonts w:ascii="Times New Roman" w:hAnsi="Times New Roman" w:cs="Times New Roman"/>
          <w:i/>
          <w:sz w:val="24"/>
          <w:szCs w:val="24"/>
        </w:rPr>
        <w:t>Accounting Explanation.</w:t>
      </w:r>
    </w:p>
    <w:p w:rsidR="00196A6F" w:rsidRDefault="00196A6F" w:rsidP="00196A6F">
      <w:pPr>
        <w:spacing w:line="480" w:lineRule="auto"/>
        <w:ind w:left="720" w:hanging="720"/>
        <w:rPr>
          <w:rFonts w:ascii="Times New Roman" w:hAnsi="Times New Roman" w:cs="Times New Roman"/>
          <w:sz w:val="24"/>
          <w:szCs w:val="24"/>
        </w:rPr>
      </w:pPr>
      <w:r w:rsidRPr="00196A6F">
        <w:rPr>
          <w:rFonts w:ascii="Times New Roman" w:hAnsi="Times New Roman" w:cs="Times New Roman"/>
          <w:sz w:val="24"/>
          <w:szCs w:val="24"/>
        </w:rPr>
        <w:t>Armstrong, V. S. (2015). Using real option analysis to improve capital budgeting decisions when project cash flows are subject to capacity constraints. Academy of Accounting &amp; Financial Studies Journal, 19(2), 19-26.</w:t>
      </w:r>
    </w:p>
    <w:p w:rsidR="00196A6F" w:rsidRDefault="00196A6F" w:rsidP="00196A6F">
      <w:pPr>
        <w:spacing w:line="480" w:lineRule="auto"/>
        <w:ind w:left="720" w:hanging="720"/>
        <w:rPr>
          <w:rFonts w:ascii="Times New Roman" w:hAnsi="Times New Roman" w:cs="Times New Roman"/>
          <w:sz w:val="24"/>
          <w:szCs w:val="24"/>
        </w:rPr>
      </w:pPr>
      <w:r w:rsidRPr="00196A6F">
        <w:rPr>
          <w:rFonts w:ascii="Times New Roman" w:hAnsi="Times New Roman" w:cs="Times New Roman"/>
          <w:sz w:val="24"/>
          <w:szCs w:val="24"/>
        </w:rPr>
        <w:t xml:space="preserve">Ibrahim, M. E. (2016). Factors influencing managers' decisions to continue/discontinue capital budgeting projects. Electronic Journal of Applied Statistical Analysis, 9(3), 540-551. doi:10.1285/i20705948v9n3p540 </w:t>
      </w:r>
    </w:p>
    <w:p w:rsidR="00196A6F" w:rsidRDefault="00196A6F" w:rsidP="00196A6F">
      <w:pPr>
        <w:spacing w:line="480" w:lineRule="auto"/>
        <w:ind w:left="720" w:hanging="720"/>
        <w:rPr>
          <w:rFonts w:ascii="Times New Roman" w:hAnsi="Times New Roman" w:cs="Times New Roman"/>
          <w:sz w:val="24"/>
          <w:szCs w:val="24"/>
        </w:rPr>
      </w:pPr>
      <w:r w:rsidRPr="00196A6F">
        <w:rPr>
          <w:rFonts w:ascii="Times New Roman" w:hAnsi="Times New Roman" w:cs="Times New Roman"/>
          <w:sz w:val="24"/>
          <w:szCs w:val="24"/>
        </w:rPr>
        <w:t>Warren, C., Reeve, J. M., &amp; Duchac, J. (2013). Financial &amp; managerial accounting. Cengage Learning.</w:t>
      </w:r>
    </w:p>
    <w:sectPr w:rsidR="00196A6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87C" w:rsidRDefault="00E7787C" w:rsidP="00CE208A">
      <w:pPr>
        <w:spacing w:after="0" w:line="240" w:lineRule="auto"/>
      </w:pPr>
      <w:r>
        <w:separator/>
      </w:r>
    </w:p>
  </w:endnote>
  <w:endnote w:type="continuationSeparator" w:id="0">
    <w:p w:rsidR="00E7787C" w:rsidRDefault="00E7787C" w:rsidP="00CE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87C" w:rsidRDefault="00E7787C" w:rsidP="00CE208A">
      <w:pPr>
        <w:spacing w:after="0" w:line="240" w:lineRule="auto"/>
      </w:pPr>
      <w:r>
        <w:separator/>
      </w:r>
    </w:p>
  </w:footnote>
  <w:footnote w:type="continuationSeparator" w:id="0">
    <w:p w:rsidR="00E7787C" w:rsidRDefault="00E7787C" w:rsidP="00CE2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08A" w:rsidRPr="00CE208A" w:rsidRDefault="00CE208A" w:rsidP="00CE208A">
    <w:pPr>
      <w:spacing w:line="480" w:lineRule="auto"/>
      <w:rPr>
        <w:rFonts w:ascii="Times New Roman" w:hAnsi="Times New Roman" w:cs="Times New Roman"/>
        <w:sz w:val="24"/>
        <w:szCs w:val="24"/>
      </w:rPr>
    </w:pPr>
    <w:r w:rsidRPr="00CE208A">
      <w:rPr>
        <w:rFonts w:ascii="Times New Roman" w:hAnsi="Times New Roman" w:cs="Times New Roman"/>
        <w:sz w:val="24"/>
        <w:szCs w:val="24"/>
      </w:rPr>
      <w:t>Running head: W13 ACT BRAMER CORPORATION’S CONTROLLER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208A">
      <w:rPr>
        <w:rFonts w:ascii="Times New Roman" w:hAnsi="Times New Roman" w:cs="Times New Roman"/>
        <w:sz w:val="24"/>
        <w:szCs w:val="24"/>
      </w:rPr>
      <w:fldChar w:fldCharType="begin"/>
    </w:r>
    <w:r w:rsidRPr="00CE208A">
      <w:rPr>
        <w:rFonts w:ascii="Times New Roman" w:hAnsi="Times New Roman" w:cs="Times New Roman"/>
        <w:sz w:val="24"/>
        <w:szCs w:val="24"/>
      </w:rPr>
      <w:instrText xml:space="preserve"> PAGE   \* MERGEFORMAT </w:instrText>
    </w:r>
    <w:r w:rsidRPr="00CE208A">
      <w:rPr>
        <w:rFonts w:ascii="Times New Roman" w:hAnsi="Times New Roman" w:cs="Times New Roman"/>
        <w:sz w:val="24"/>
        <w:szCs w:val="24"/>
      </w:rPr>
      <w:fldChar w:fldCharType="separate"/>
    </w:r>
    <w:r w:rsidR="00491A9E">
      <w:rPr>
        <w:rFonts w:ascii="Times New Roman" w:hAnsi="Times New Roman" w:cs="Times New Roman"/>
        <w:noProof/>
        <w:sz w:val="24"/>
        <w:szCs w:val="24"/>
      </w:rPr>
      <w:t>1</w:t>
    </w:r>
    <w:r w:rsidRPr="00CE208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08A" w:rsidRPr="00CE208A" w:rsidRDefault="00CE208A" w:rsidP="00CE208A">
    <w:pPr>
      <w:spacing w:line="480" w:lineRule="auto"/>
      <w:rPr>
        <w:rFonts w:ascii="Times New Roman" w:hAnsi="Times New Roman" w:cs="Times New Roman"/>
        <w:sz w:val="24"/>
        <w:szCs w:val="24"/>
      </w:rPr>
    </w:pPr>
    <w:r w:rsidRPr="00CE208A">
      <w:rPr>
        <w:rFonts w:ascii="Times New Roman" w:hAnsi="Times New Roman" w:cs="Times New Roman"/>
        <w:sz w:val="24"/>
        <w:szCs w:val="24"/>
      </w:rPr>
      <w:t>W13 ACT BRAMER CORPORATION’S CONTROLLER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E208A">
      <w:rPr>
        <w:rFonts w:ascii="Times New Roman" w:hAnsi="Times New Roman" w:cs="Times New Roman"/>
        <w:sz w:val="24"/>
        <w:szCs w:val="24"/>
      </w:rPr>
      <w:fldChar w:fldCharType="begin"/>
    </w:r>
    <w:r w:rsidRPr="00CE208A">
      <w:rPr>
        <w:rFonts w:ascii="Times New Roman" w:hAnsi="Times New Roman" w:cs="Times New Roman"/>
        <w:sz w:val="24"/>
        <w:szCs w:val="24"/>
      </w:rPr>
      <w:instrText xml:space="preserve"> PAGE   \* MERGEFORMAT </w:instrText>
    </w:r>
    <w:r w:rsidRPr="00CE208A">
      <w:rPr>
        <w:rFonts w:ascii="Times New Roman" w:hAnsi="Times New Roman" w:cs="Times New Roman"/>
        <w:sz w:val="24"/>
        <w:szCs w:val="24"/>
      </w:rPr>
      <w:fldChar w:fldCharType="separate"/>
    </w:r>
    <w:r w:rsidR="007D7A4F">
      <w:rPr>
        <w:rFonts w:ascii="Times New Roman" w:hAnsi="Times New Roman" w:cs="Times New Roman"/>
        <w:noProof/>
        <w:sz w:val="24"/>
        <w:szCs w:val="24"/>
      </w:rPr>
      <w:t>2</w:t>
    </w:r>
    <w:r w:rsidRPr="00CE208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4A3"/>
    <w:rsid w:val="001150E9"/>
    <w:rsid w:val="00196A6F"/>
    <w:rsid w:val="001E0752"/>
    <w:rsid w:val="00491A9E"/>
    <w:rsid w:val="00533653"/>
    <w:rsid w:val="00607B88"/>
    <w:rsid w:val="007D7A4F"/>
    <w:rsid w:val="007E22BE"/>
    <w:rsid w:val="00AD2941"/>
    <w:rsid w:val="00CE208A"/>
    <w:rsid w:val="00D824A3"/>
    <w:rsid w:val="00E7787C"/>
    <w:rsid w:val="00FF7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08A"/>
  </w:style>
  <w:style w:type="paragraph" w:styleId="Footer">
    <w:name w:val="footer"/>
    <w:basedOn w:val="Normal"/>
    <w:link w:val="FooterChar"/>
    <w:uiPriority w:val="99"/>
    <w:unhideWhenUsed/>
    <w:rsid w:val="00CE2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0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08A"/>
  </w:style>
  <w:style w:type="paragraph" w:styleId="Footer">
    <w:name w:val="footer"/>
    <w:basedOn w:val="Normal"/>
    <w:link w:val="FooterChar"/>
    <w:uiPriority w:val="99"/>
    <w:unhideWhenUsed/>
    <w:rsid w:val="00CE20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6</cp:revision>
  <dcterms:created xsi:type="dcterms:W3CDTF">2018-11-10T20:06:00Z</dcterms:created>
  <dcterms:modified xsi:type="dcterms:W3CDTF">2018-11-10T20:35:00Z</dcterms:modified>
</cp:coreProperties>
</file>